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75942FDD" w:rsidR="00845E23" w:rsidRDefault="00845E23" w:rsidP="00845E23">
      <w:pPr>
        <w:jc w:val="right"/>
      </w:pPr>
      <w:r>
        <w:t xml:space="preserve">Milejewo, </w:t>
      </w:r>
      <w:r w:rsidR="00D755D1">
        <w:t>8</w:t>
      </w:r>
      <w:r w:rsidR="008D5E2F">
        <w:t xml:space="preserve"> lipca</w:t>
      </w:r>
      <w:r>
        <w:t xml:space="preserve"> 2024r.</w:t>
      </w:r>
    </w:p>
    <w:p w14:paraId="53E5A82F" w14:textId="0CA4CADB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RO.271.1</w:t>
      </w:r>
      <w:r w:rsidR="0001470F">
        <w:rPr>
          <w:rFonts w:eastAsia="Arial Unicode MS"/>
          <w:b/>
          <w:bCs/>
          <w:kern w:val="2"/>
          <w:lang w:eastAsia="ar-SA"/>
        </w:rPr>
        <w:t>6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3F82735B" w:rsidR="00845E23" w:rsidRDefault="00845E23" w:rsidP="0001470F">
      <w:pPr>
        <w:pStyle w:val="NormalnyWeb"/>
        <w:jc w:val="both"/>
      </w:pPr>
      <w:r>
        <w:t>Dotyczy:  postępowania o udzielenie zamówienia publicznego pn.</w:t>
      </w:r>
      <w:r w:rsidR="0001470F" w:rsidRPr="0001470F">
        <w:t xml:space="preserve"> </w:t>
      </w:r>
      <w:r w:rsidR="0001470F" w:rsidRPr="0001470F">
        <w:rPr>
          <w:b/>
          <w:bCs/>
        </w:rPr>
        <w:t xml:space="preserve">„Termomodernizacja budynku użyteczności publicznej oraz budowa infrastruktury turystycznej </w:t>
      </w:r>
      <w:r w:rsidR="0001470F">
        <w:rPr>
          <w:b/>
          <w:bCs/>
        </w:rPr>
        <w:br/>
      </w:r>
      <w:r w:rsidR="0001470F" w:rsidRPr="0001470F">
        <w:rPr>
          <w:b/>
          <w:bCs/>
        </w:rPr>
        <w:t>i towarzyszącej w miejscowościach Gminy Milejewo”</w:t>
      </w:r>
      <w:r>
        <w:t>, 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190CA403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="0001470F" w:rsidRPr="0001470F">
        <w:t>„Termomodernizacja budynku użyteczności publicznej oraz budowa infrastruktury turystycznej i towarzyszącej w miejscowościach Gminy Milejewo”</w:t>
      </w:r>
      <w:r w:rsidR="0001470F">
        <w:rPr>
          <w:b/>
          <w:bCs/>
        </w:rPr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013EBFFC" w:rsidR="00845E23" w:rsidRDefault="00D9674F" w:rsidP="00D9674F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bookmarkStart w:id="0" w:name="_Hlk169609694"/>
      <w:r>
        <w:rPr>
          <w:rStyle w:val="Pogrubienie"/>
          <w:sz w:val="28"/>
          <w:szCs w:val="28"/>
        </w:rPr>
        <w:t>Dla części 1:</w:t>
      </w:r>
      <w:r>
        <w:rPr>
          <w:rStyle w:val="Pogrubienie"/>
          <w:sz w:val="28"/>
          <w:szCs w:val="28"/>
        </w:rPr>
        <w:tab/>
        <w:t>995 000,00</w:t>
      </w:r>
      <w:r w:rsidR="008D5E2F"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 w:rsidR="008D5E2F">
        <w:rPr>
          <w:rStyle w:val="Pogrubienie"/>
          <w:sz w:val="28"/>
          <w:szCs w:val="28"/>
        </w:rPr>
        <w:t>1 0</w:t>
      </w:r>
      <w:r>
        <w:rPr>
          <w:rStyle w:val="Pogrubienie"/>
          <w:sz w:val="28"/>
          <w:szCs w:val="28"/>
        </w:rPr>
        <w:t>5</w:t>
      </w:r>
      <w:r w:rsidR="008D5E2F">
        <w:rPr>
          <w:rStyle w:val="Pogrubienie"/>
          <w:sz w:val="28"/>
          <w:szCs w:val="28"/>
        </w:rPr>
        <w:t>8</w:t>
      </w:r>
      <w:r>
        <w:rPr>
          <w:rStyle w:val="Pogrubienie"/>
          <w:sz w:val="28"/>
          <w:szCs w:val="28"/>
        </w:rPr>
        <w:t> 000,00</w:t>
      </w:r>
      <w:r w:rsidR="00845E23">
        <w:rPr>
          <w:rStyle w:val="Pogrubienie"/>
          <w:sz w:val="28"/>
          <w:szCs w:val="28"/>
        </w:rPr>
        <w:t xml:space="preserve"> zł (brutto).</w:t>
      </w:r>
    </w:p>
    <w:bookmarkEnd w:id="0"/>
    <w:p w14:paraId="236ED5F9" w14:textId="6D86A2F4" w:rsidR="00D9674F" w:rsidRDefault="00D9674F" w:rsidP="00D9674F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D9674F">
        <w:rPr>
          <w:rStyle w:val="Pogrubienie"/>
          <w:sz w:val="28"/>
          <w:szCs w:val="28"/>
        </w:rPr>
        <w:t xml:space="preserve">Dla części </w:t>
      </w:r>
      <w:r>
        <w:rPr>
          <w:rStyle w:val="Pogrubienie"/>
          <w:sz w:val="28"/>
          <w:szCs w:val="28"/>
        </w:rPr>
        <w:t>2</w:t>
      </w:r>
      <w:r w:rsidRPr="00D9674F">
        <w:rPr>
          <w:rStyle w:val="Pogrubienie"/>
          <w:sz w:val="28"/>
          <w:szCs w:val="28"/>
        </w:rPr>
        <w:t>:</w:t>
      </w:r>
      <w:r>
        <w:rPr>
          <w:rStyle w:val="Pogrubienie"/>
          <w:sz w:val="28"/>
          <w:szCs w:val="28"/>
        </w:rPr>
        <w:tab/>
      </w:r>
      <w:r w:rsidRPr="00D9674F">
        <w:rPr>
          <w:rStyle w:val="Pogrubienie"/>
          <w:sz w:val="28"/>
          <w:szCs w:val="28"/>
        </w:rPr>
        <w:t>657 303,24</w:t>
      </w:r>
      <w:r>
        <w:rPr>
          <w:rStyle w:val="Pogrubienie"/>
          <w:sz w:val="28"/>
          <w:szCs w:val="28"/>
        </w:rPr>
        <w:t xml:space="preserve"> </w:t>
      </w:r>
      <w:r w:rsidRPr="00D9674F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808 482,98</w:t>
      </w:r>
      <w:r w:rsidRPr="00D9674F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1470F"/>
    <w:rsid w:val="000D5608"/>
    <w:rsid w:val="001154AD"/>
    <w:rsid w:val="001958D5"/>
    <w:rsid w:val="001A5381"/>
    <w:rsid w:val="002A19C2"/>
    <w:rsid w:val="004A7F0C"/>
    <w:rsid w:val="005D2054"/>
    <w:rsid w:val="00680AEE"/>
    <w:rsid w:val="006B6C8C"/>
    <w:rsid w:val="00772C94"/>
    <w:rsid w:val="007C6D82"/>
    <w:rsid w:val="00845E23"/>
    <w:rsid w:val="008D5E2F"/>
    <w:rsid w:val="00B22BB2"/>
    <w:rsid w:val="00C12B42"/>
    <w:rsid w:val="00D5205E"/>
    <w:rsid w:val="00D755D1"/>
    <w:rsid w:val="00D93588"/>
    <w:rsid w:val="00D9674F"/>
    <w:rsid w:val="00E04BF7"/>
    <w:rsid w:val="00E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3</cp:revision>
  <cp:lastPrinted>2024-07-02T05:08:00Z</cp:lastPrinted>
  <dcterms:created xsi:type="dcterms:W3CDTF">2024-06-18T11:35:00Z</dcterms:created>
  <dcterms:modified xsi:type="dcterms:W3CDTF">2024-07-02T05:08:00Z</dcterms:modified>
</cp:coreProperties>
</file>